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36" w:rsidRPr="00702C51" w:rsidRDefault="00977A41" w:rsidP="00F70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STAVLJANJE NA TRŽŠTE REPUBLIKE HRVATSKE</w:t>
      </w:r>
      <w:r w:rsidR="00702C51" w:rsidRPr="00702C51">
        <w:rPr>
          <w:rFonts w:ascii="Times New Roman" w:hAnsi="Times New Roman" w:cs="Times New Roman"/>
          <w:b/>
          <w:sz w:val="24"/>
          <w:szCs w:val="24"/>
        </w:rPr>
        <w:t xml:space="preserve"> HRANE SA ZDRAVSTVENIM TVRDNJAMA</w:t>
      </w:r>
    </w:p>
    <w:p w:rsidR="00BE4F36" w:rsidRPr="00702C51" w:rsidRDefault="00BE4F36" w:rsidP="00BE4F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F36" w:rsidRDefault="00BE4F36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Style w:val="kurziv1"/>
          <w:rFonts w:ascii="Times New Roman" w:hAnsi="Times New Roman" w:cs="Times New Roman"/>
          <w:color w:val="000000"/>
          <w:sz w:val="24"/>
          <w:szCs w:val="24"/>
        </w:rPr>
        <w:t>»Zdravstvena tvrdnja«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jest svaka tvrdnja </w:t>
      </w:r>
      <w:r w:rsidR="00D82B0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2B05" w:rsidRPr="00D82B05">
        <w:rPr>
          <w:rFonts w:ascii="Times New Roman" w:hAnsi="Times New Roman" w:cs="Times New Roman"/>
          <w:color w:val="000000"/>
          <w:sz w:val="24"/>
          <w:szCs w:val="24"/>
        </w:rPr>
        <w:t>uključujući i slikovno, grafičko ili simboličko predstavljanje</w:t>
      </w:r>
      <w:r w:rsidR="00D82B05">
        <w:t xml:space="preserve">) 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>kojom se izjavljuje, sugerira ili navodi na zaključak da kategorija hrane, određena hrana ili sastojak hrane utječe na zdravlje ljudi.</w:t>
      </w:r>
    </w:p>
    <w:p w:rsidR="00AD462F" w:rsidRDefault="00BE4F36" w:rsidP="00AD46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Uvjeti označavanja, reklamiranja i prezentiranja hrane s prehrambenim ili zdravstvenim tvrdnjama </w:t>
      </w:r>
      <w:r w:rsidR="00702C51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propisani su </w:t>
      </w:r>
    </w:p>
    <w:p w:rsidR="00A118CE" w:rsidRDefault="00AD462F" w:rsidP="00CD119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62F">
        <w:rPr>
          <w:rFonts w:ascii="Times New Roman" w:hAnsi="Times New Roman" w:cs="Times New Roman"/>
          <w:color w:val="000000"/>
          <w:sz w:val="24"/>
          <w:szCs w:val="24"/>
        </w:rPr>
        <w:t>Uredbom (EZ) br. 1924/2006 Europskog parlamenta i Vijeća  od 20. prosinca 2006. o prehrambenim i zdravstvenim tvr</w:t>
      </w:r>
      <w:r w:rsidR="00CD119C">
        <w:rPr>
          <w:rFonts w:ascii="Times New Roman" w:hAnsi="Times New Roman" w:cs="Times New Roman"/>
          <w:color w:val="000000"/>
          <w:sz w:val="24"/>
          <w:szCs w:val="24"/>
        </w:rPr>
        <w:t>dnjama koje se navode na hrani (</w:t>
      </w:r>
      <w:hyperlink r:id="rId5" w:history="1">
        <w:r w:rsidR="00CD119C" w:rsidRPr="00F02001">
          <w:rPr>
            <w:rStyle w:val="Hiperveza"/>
            <w:rFonts w:ascii="Times New Roman" w:hAnsi="Times New Roman" w:cs="Times New Roman"/>
            <w:sz w:val="24"/>
            <w:szCs w:val="24"/>
          </w:rPr>
          <w:t>http://eur-lex.europa.eu/legal-content/HR/TXT/PDF/?uri=CELEX:02006R1924-20141213&amp;qid=1516698539778&amp;from=HR</w:t>
        </w:r>
      </w:hyperlink>
      <w:r w:rsidR="00CD119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07849" w:rsidRDefault="007B56E4" w:rsidP="00CD119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Uredbom</w:t>
      </w:r>
      <w:r w:rsidR="00AD462F" w:rsidRPr="00A118CE">
        <w:rPr>
          <w:rFonts w:ascii="Times New Roman" w:hAnsi="Times New Roman" w:cs="Times New Roman"/>
          <w:color w:val="000000"/>
          <w:sz w:val="24"/>
          <w:szCs w:val="24"/>
        </w:rPr>
        <w:t xml:space="preserve"> (EU) b</w:t>
      </w:r>
      <w:r>
        <w:rPr>
          <w:rFonts w:ascii="Times New Roman" w:hAnsi="Times New Roman" w:cs="Times New Roman"/>
          <w:color w:val="000000"/>
          <w:sz w:val="24"/>
          <w:szCs w:val="24"/>
        </w:rPr>
        <w:t>r. 1169/2011 Europskog parlamenta i Vijeća</w:t>
      </w:r>
      <w:r w:rsidR="00AD462F" w:rsidRPr="00A118CE">
        <w:rPr>
          <w:rFonts w:ascii="Times New Roman" w:hAnsi="Times New Roman" w:cs="Times New Roman"/>
          <w:color w:val="000000"/>
          <w:sz w:val="24"/>
          <w:szCs w:val="24"/>
        </w:rPr>
        <w:t xml:space="preserve"> od 25. listopada 2011. o informiranju potrošača o hrani, izmjeni uredbi (EZ) br. 1924/2006 i (EZ) br. 1925/2006 Europskog parlamenta i Vijeća te o stavljanju izvan snage Direktive Komisije 87/250/EEZ, Direktive Vijeća 90/496/EEZ, Direktive Komisije 1999/10/EZ, Direktive 2000/13/EZ Europskog parlamenta i Vijeća, direktiva Komisije 2002/67/EZ i 2008/5/EZ i Uredbe Komisije (EZ) br. 608/2004</w:t>
      </w:r>
      <w:r w:rsidR="00CD119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6" w:history="1">
        <w:r w:rsidR="00CD119C" w:rsidRPr="00F02001">
          <w:rPr>
            <w:rStyle w:val="Hiperveza"/>
            <w:rFonts w:ascii="Times New Roman" w:hAnsi="Times New Roman" w:cs="Times New Roman"/>
            <w:sz w:val="24"/>
            <w:szCs w:val="24"/>
          </w:rPr>
          <w:t>http://eur-lex.europa.eu/legal-content/HR/TXT/PDF/?uri=CELEX:02011R1169-20140219&amp;qid=1516698590246&amp;from=HR</w:t>
        </w:r>
      </w:hyperlink>
      <w:r w:rsidR="00CD119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07849" w:rsidRDefault="00D82B05" w:rsidP="00CD119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Uredbom</w:t>
      </w:r>
      <w:r w:rsidR="00B07849">
        <w:rPr>
          <w:rFonts w:ascii="Times New Roman" w:hAnsi="Times New Roman" w:cs="Times New Roman"/>
          <w:color w:val="000000"/>
          <w:sz w:val="24"/>
          <w:szCs w:val="24"/>
        </w:rPr>
        <w:t xml:space="preserve"> komisije</w:t>
      </w:r>
      <w:r w:rsidR="00B07849" w:rsidRPr="00B07849">
        <w:rPr>
          <w:rFonts w:ascii="Times New Roman" w:hAnsi="Times New Roman" w:cs="Times New Roman"/>
          <w:color w:val="000000"/>
          <w:sz w:val="24"/>
          <w:szCs w:val="24"/>
        </w:rPr>
        <w:t xml:space="preserve"> (EU) br. 432/2012 od 16. svibnja 2012. o utvrđivanju popisa dopuštenih zdravstvenih tvrdnji koje se navode na hrani, osim onih koje se odnose na smanjenje rizika od bolesti te na razvoj i zdravlje djece</w:t>
      </w:r>
      <w:r w:rsidR="00CD119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CD119C" w:rsidRPr="00F02001">
          <w:rPr>
            <w:rStyle w:val="Hiperveza"/>
            <w:rFonts w:ascii="Times New Roman" w:hAnsi="Times New Roman" w:cs="Times New Roman"/>
            <w:sz w:val="24"/>
            <w:szCs w:val="24"/>
          </w:rPr>
          <w:t>http://eur-lex.europa.eu/legal-content/HR/TXT/PDF/?uri=CELEX:02012R0432-20170822&amp;qid=1516698639851&amp;from=HR</w:t>
        </w:r>
      </w:hyperlink>
      <w:r w:rsidR="00CD119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D119C" w:rsidRDefault="00A118CE" w:rsidP="00CD119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49">
        <w:rPr>
          <w:rFonts w:ascii="Times New Roman" w:hAnsi="Times New Roman" w:cs="Times New Roman"/>
          <w:color w:val="000000"/>
          <w:sz w:val="24"/>
          <w:szCs w:val="24"/>
        </w:rPr>
        <w:t xml:space="preserve">Zakon o prehrambenim i zdravstvenim tvrdnjama te hrani obogaćenoj </w:t>
      </w:r>
      <w:proofErr w:type="spellStart"/>
      <w:r w:rsidRPr="00B07849">
        <w:rPr>
          <w:rFonts w:ascii="Times New Roman" w:hAnsi="Times New Roman" w:cs="Times New Roman"/>
          <w:color w:val="000000"/>
          <w:sz w:val="24"/>
          <w:szCs w:val="24"/>
        </w:rPr>
        <w:t>nutrijentima</w:t>
      </w:r>
      <w:proofErr w:type="spellEnd"/>
      <w:r w:rsidR="007B56E4" w:rsidRPr="00B07849">
        <w:rPr>
          <w:rFonts w:ascii="Times New Roman" w:hAnsi="Times New Roman" w:cs="Times New Roman"/>
          <w:color w:val="000000"/>
          <w:sz w:val="24"/>
          <w:szCs w:val="24"/>
        </w:rPr>
        <w:t xml:space="preserve"> (Narodne novine br. 39/2013</w:t>
      </w:r>
      <w:r w:rsidR="00B52F84">
        <w:rPr>
          <w:rFonts w:ascii="Times New Roman" w:hAnsi="Times New Roman" w:cs="Times New Roman"/>
          <w:color w:val="000000"/>
          <w:sz w:val="24"/>
          <w:szCs w:val="24"/>
        </w:rPr>
        <w:t xml:space="preserve">  i 114/18</w:t>
      </w:r>
      <w:r w:rsidR="007B56E4" w:rsidRPr="00B078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1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F84" w:rsidRDefault="00B52F84" w:rsidP="00B52F84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Pr="00F552FE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https://narodne-novine.nn.hr/clanci/sluzbeni/2018_12_114_2207.html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07849" w:rsidRDefault="00CD119C" w:rsidP="00CD119C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9" w:history="1">
        <w:r w:rsidRPr="00F02001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https://narodne-novine.nn.hr/clanci/sluzbeni/2013_04_39_722.html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CD119C" w:rsidRDefault="007B56E4" w:rsidP="00CD119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49">
        <w:rPr>
          <w:rFonts w:ascii="Times New Roman" w:hAnsi="Times New Roman" w:cs="Times New Roman"/>
          <w:color w:val="000000"/>
          <w:sz w:val="24"/>
          <w:szCs w:val="24"/>
        </w:rPr>
        <w:t>Zakon o informiranju potrošača o hrani (Narodne novine br. 56/2013, 14/2014, 56/2016)</w:t>
      </w:r>
      <w:r w:rsidR="00CD1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7A41" w:rsidRDefault="00CD119C" w:rsidP="00CD119C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0" w:history="1">
        <w:r w:rsidRPr="00F02001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https://narodne-novine.nn.hr/clanci/sluzbeni/2013_05_56_1136.html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D119C" w:rsidRPr="00CD119C" w:rsidRDefault="005C21AD" w:rsidP="00CD119C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CD119C" w:rsidRPr="00F02001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https://narodne-novine.nn.hr/clanci/sluzbeni/2014_02_14_276.html</w:t>
        </w:r>
      </w:hyperlink>
      <w:r w:rsidR="00CD11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119C" w:rsidRPr="00CD119C">
        <w:t xml:space="preserve"> </w:t>
      </w:r>
    </w:p>
    <w:p w:rsidR="00CD119C" w:rsidRPr="00CD119C" w:rsidRDefault="005C21AD" w:rsidP="00CD119C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CD119C" w:rsidRPr="00F02001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https://narodne-novine.nn.hr/clanci/sluzbeni/2016_06_56_1449.html</w:t>
        </w:r>
      </w:hyperlink>
      <w:r w:rsidR="00CD11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161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11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4F36" w:rsidRDefault="00977A41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E4F36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F36" w:rsidRPr="007B56E4">
        <w:rPr>
          <w:rFonts w:ascii="Times New Roman" w:hAnsi="Times New Roman" w:cs="Times New Roman"/>
          <w:color w:val="000000"/>
          <w:sz w:val="24"/>
          <w:szCs w:val="24"/>
          <w:u w:val="single"/>
        </w:rPr>
        <w:t>primjenjuju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</w:t>
      </w:r>
      <w:r w:rsidR="00BE4F36" w:rsidRPr="007B56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na sve oblike komercijalne komunikacije</w:t>
      </w:r>
      <w:r w:rsidR="007B56E4" w:rsidRPr="007B56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(web stranice, informativni letci i knjižice, plakati, bilo koji oblik </w:t>
      </w:r>
      <w:r w:rsidR="00D82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pismene, usmene, slikovne </w:t>
      </w:r>
      <w:r w:rsidR="007B56E4" w:rsidRPr="007B56E4">
        <w:rPr>
          <w:rFonts w:ascii="Times New Roman" w:hAnsi="Times New Roman" w:cs="Times New Roman"/>
          <w:color w:val="000000"/>
          <w:sz w:val="24"/>
          <w:szCs w:val="24"/>
          <w:u w:val="single"/>
        </w:rPr>
        <w:t>reklame</w:t>
      </w:r>
      <w:r w:rsidR="00D82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i sl.)</w:t>
      </w:r>
      <w:r w:rsidR="00BE4F36" w:rsidRPr="007B56E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4D14E8" w:rsidRDefault="004D14E8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4E8">
        <w:rPr>
          <w:rFonts w:ascii="Times New Roman" w:hAnsi="Times New Roman" w:cs="Times New Roman"/>
          <w:color w:val="000000"/>
          <w:sz w:val="24"/>
          <w:szCs w:val="24"/>
        </w:rPr>
        <w:t>Navođenje na hrani prehrambenih i /ili zdr</w:t>
      </w:r>
      <w:r w:rsidR="00D82B05">
        <w:rPr>
          <w:rFonts w:ascii="Times New Roman" w:hAnsi="Times New Roman" w:cs="Times New Roman"/>
          <w:color w:val="000000"/>
          <w:sz w:val="24"/>
          <w:szCs w:val="24"/>
        </w:rPr>
        <w:t>avstvenih tvrdnji je neobavezno</w:t>
      </w:r>
      <w:r w:rsidRPr="004D14E8">
        <w:rPr>
          <w:rFonts w:ascii="Times New Roman" w:hAnsi="Times New Roman" w:cs="Times New Roman"/>
          <w:color w:val="000000"/>
          <w:sz w:val="24"/>
          <w:szCs w:val="24"/>
        </w:rPr>
        <w:t xml:space="preserve">, a ukoliko se navode, </w:t>
      </w:r>
      <w:r w:rsidRPr="004D14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ne smiju  hrani pripisivati svojstva prevencije, terapije i liječenja bolesti ljudi ili upućivati na takva svojstva.</w:t>
      </w:r>
    </w:p>
    <w:p w:rsidR="00BE4F36" w:rsidRPr="00702C51" w:rsidRDefault="00BE4F36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Ukoliko neki proizvod ima </w:t>
      </w:r>
      <w:r w:rsidRPr="00B07849">
        <w:rPr>
          <w:rFonts w:ascii="Times New Roman" w:hAnsi="Times New Roman" w:cs="Times New Roman"/>
          <w:color w:val="000000"/>
          <w:sz w:val="24"/>
          <w:szCs w:val="24"/>
        </w:rPr>
        <w:t>trgovački naziv, naziv marke proizvoda (»robna marka«) ili izmišljeni naziv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koji se koristi prilikom označavanja, reklamiranja i prezentiranja hrane, a tumači se kao prehra</w:t>
      </w:r>
      <w:r w:rsidR="00D82B05">
        <w:rPr>
          <w:rFonts w:ascii="Times New Roman" w:hAnsi="Times New Roman" w:cs="Times New Roman"/>
          <w:color w:val="000000"/>
          <w:sz w:val="24"/>
          <w:szCs w:val="24"/>
        </w:rPr>
        <w:t>mbena i zdravstvena tvrdnja ista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B07849">
        <w:rPr>
          <w:rFonts w:ascii="Times New Roman" w:hAnsi="Times New Roman" w:cs="Times New Roman"/>
          <w:color w:val="000000"/>
          <w:sz w:val="24"/>
          <w:szCs w:val="24"/>
        </w:rPr>
        <w:t xml:space="preserve">može koristiti pod uvjetom da se uz takav naziv hrane navodi i prehrambena ili zdravstvena tvrdnja 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na koju on upućuje te </w:t>
      </w:r>
      <w:r w:rsidR="007B56E4">
        <w:rPr>
          <w:rFonts w:ascii="Times New Roman" w:hAnsi="Times New Roman" w:cs="Times New Roman"/>
          <w:color w:val="000000"/>
          <w:sz w:val="24"/>
          <w:szCs w:val="24"/>
        </w:rPr>
        <w:t>da je tvrdnja sukladna gore navedenim propisima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4F36" w:rsidRPr="00702C51" w:rsidRDefault="00BE4F36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>Iznimno, hrana koja ima trgovački naziv ili naziv marke proizvoda (»robna marka«) koji su postojali i prije 1. siječnja 20</w:t>
      </w:r>
      <w:r w:rsidR="00B07849">
        <w:rPr>
          <w:rFonts w:ascii="Times New Roman" w:hAnsi="Times New Roman" w:cs="Times New Roman"/>
          <w:color w:val="000000"/>
          <w:sz w:val="24"/>
          <w:szCs w:val="24"/>
        </w:rPr>
        <w:t>05., a koji nisu usklađeni s propisima o tvrdnjama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>, mogu se  stavljati na tržište sve do 19. siječnja 2022., nakon čega se moraju usklad</w:t>
      </w:r>
      <w:r w:rsidR="007B56E4">
        <w:rPr>
          <w:rFonts w:ascii="Times New Roman" w:hAnsi="Times New Roman" w:cs="Times New Roman"/>
          <w:color w:val="000000"/>
          <w:sz w:val="24"/>
          <w:szCs w:val="24"/>
        </w:rPr>
        <w:t>iti s navedenim propisima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4F36" w:rsidRPr="00702C51" w:rsidRDefault="00BE4F36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Upućivanja na opće, nespecifične koristi hranjive tvari ili proizvoda za opće zdravlje ili dobrobit u vezi sa zdravljem, 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kao i korištenje općih nespecifičnih tvrdnji (npr. za zdravlje kostiju) 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>dopušten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o je 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samo ako 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>popraćen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specifičnom odobrenom zdravstvenom tvrdnjom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49">
        <w:rPr>
          <w:rFonts w:ascii="Times New Roman" w:hAnsi="Times New Roman" w:cs="Times New Roman"/>
          <w:color w:val="000000"/>
          <w:sz w:val="24"/>
          <w:szCs w:val="24"/>
        </w:rPr>
        <w:t xml:space="preserve">(npr. kalcij je potreban za održavanje normalnih kostiju)  </w:t>
      </w:r>
      <w:r w:rsidR="00711F5D" w:rsidRPr="00702C51">
        <w:rPr>
          <w:rFonts w:ascii="Times New Roman" w:hAnsi="Times New Roman" w:cs="Times New Roman"/>
          <w:color w:val="000000"/>
          <w:sz w:val="24"/>
          <w:szCs w:val="24"/>
        </w:rPr>
        <w:t>ali mora postojati veza između opće i specifične odobrene tvrdnje.</w:t>
      </w:r>
      <w:r w:rsidR="00F36646"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 Takva odobrena tvrdnja bi trebala biti navedena u neposrednoj blizini opće nespecifične tvrdnje.  </w:t>
      </w:r>
    </w:p>
    <w:p w:rsidR="00711F5D" w:rsidRPr="00702C51" w:rsidRDefault="00711F5D" w:rsidP="00BE4F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>Zdravstvena tvrdnja mora se uvijek navoditi za hranjivu tvar, hranu ili kategoriju hrane za koju je odobrena a ne za proizvod koji sadrži ist</w:t>
      </w:r>
      <w:r w:rsidR="00702C51" w:rsidRPr="00702C51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82B05">
        <w:rPr>
          <w:rFonts w:ascii="Times New Roman" w:hAnsi="Times New Roman" w:cs="Times New Roman"/>
          <w:color w:val="000000"/>
          <w:sz w:val="24"/>
          <w:szCs w:val="24"/>
        </w:rPr>
        <w:t xml:space="preserve"> (npr. </w:t>
      </w:r>
      <w:r w:rsidR="00D82B05" w:rsidRPr="00D82B05">
        <w:rPr>
          <w:rFonts w:ascii="Times New Roman" w:hAnsi="Times New Roman" w:cs="Times New Roman"/>
          <w:strike/>
          <w:color w:val="000000"/>
          <w:sz w:val="24"/>
          <w:szCs w:val="24"/>
        </w:rPr>
        <w:t>proizvod naziva ABC održava normalne kosti</w:t>
      </w:r>
      <w:r w:rsidR="00D82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9DE">
        <w:rPr>
          <w:rFonts w:ascii="Times New Roman" w:hAnsi="Times New Roman" w:cs="Times New Roman"/>
          <w:color w:val="000000"/>
          <w:sz w:val="24"/>
          <w:szCs w:val="24"/>
        </w:rPr>
        <w:t xml:space="preserve">– NE, proizvod naziva ABC sadrži </w:t>
      </w:r>
      <w:r w:rsidR="00D82B05">
        <w:rPr>
          <w:rFonts w:ascii="Times New Roman" w:hAnsi="Times New Roman" w:cs="Times New Roman"/>
          <w:color w:val="000000"/>
          <w:sz w:val="24"/>
          <w:szCs w:val="24"/>
        </w:rPr>
        <w:t xml:space="preserve">kalcij </w:t>
      </w:r>
      <w:r w:rsidR="006939DE">
        <w:rPr>
          <w:rFonts w:ascii="Times New Roman" w:hAnsi="Times New Roman" w:cs="Times New Roman"/>
          <w:color w:val="000000"/>
          <w:sz w:val="24"/>
          <w:szCs w:val="24"/>
        </w:rPr>
        <w:t xml:space="preserve">koji </w:t>
      </w:r>
      <w:r w:rsidR="00D82B05">
        <w:rPr>
          <w:rFonts w:ascii="Times New Roman" w:hAnsi="Times New Roman" w:cs="Times New Roman"/>
          <w:color w:val="000000"/>
          <w:sz w:val="24"/>
          <w:szCs w:val="24"/>
        </w:rPr>
        <w:t>je potreban za održavanje normalnih kostiju</w:t>
      </w:r>
      <w:r w:rsidR="006939DE">
        <w:rPr>
          <w:rFonts w:ascii="Times New Roman" w:hAnsi="Times New Roman" w:cs="Times New Roman"/>
          <w:color w:val="000000"/>
          <w:sz w:val="24"/>
          <w:szCs w:val="24"/>
        </w:rPr>
        <w:t xml:space="preserve"> – DA)</w:t>
      </w:r>
      <w:r w:rsidRPr="00702C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07849" w:rsidRDefault="00F36646" w:rsidP="00B0784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C51">
        <w:rPr>
          <w:rFonts w:ascii="Times New Roman" w:hAnsi="Times New Roman" w:cs="Times New Roman"/>
          <w:color w:val="000000"/>
          <w:sz w:val="24"/>
          <w:szCs w:val="24"/>
        </w:rPr>
        <w:t>Prilikom navođenja zdravstvene tvrdnje moraju se pružiti sl</w:t>
      </w:r>
      <w:r w:rsidR="00B07849">
        <w:rPr>
          <w:rFonts w:ascii="Times New Roman" w:hAnsi="Times New Roman" w:cs="Times New Roman"/>
          <w:color w:val="000000"/>
          <w:sz w:val="24"/>
          <w:szCs w:val="24"/>
        </w:rPr>
        <w:t>jedeće informacije:</w:t>
      </w:r>
    </w:p>
    <w:p w:rsidR="00B07849" w:rsidRDefault="008261BD" w:rsidP="00B0784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15487">
        <w:rPr>
          <w:rFonts w:ascii="Times New Roman" w:hAnsi="Times New Roman" w:cs="Times New Roman"/>
          <w:color w:val="000000"/>
          <w:sz w:val="24"/>
          <w:szCs w:val="24"/>
        </w:rPr>
        <w:t>utritivnu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487">
        <w:rPr>
          <w:rFonts w:ascii="Times New Roman" w:hAnsi="Times New Roman" w:cs="Times New Roman"/>
          <w:color w:val="000000"/>
          <w:sz w:val="24"/>
          <w:szCs w:val="24"/>
        </w:rPr>
        <w:t>deklaraciju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sukladno Uredbi 1169/20111</w:t>
      </w:r>
      <w:r w:rsidR="00145758" w:rsidRPr="00B07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849" w:rsidRPr="00B07849">
        <w:rPr>
          <w:rFonts w:ascii="Times New Roman" w:hAnsi="Times New Roman" w:cs="Times New Roman"/>
          <w:color w:val="000000"/>
          <w:sz w:val="24"/>
          <w:szCs w:val="24"/>
        </w:rPr>
        <w:t>osim u slučaju dodataka prehrani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kod kojih se umjesto nutritivne deklaracije navodi količina hranjivih tvari ili drugih tvari s fiziološkim učinkom</w:t>
      </w:r>
      <w:r w:rsidR="00B15487">
        <w:rPr>
          <w:rFonts w:ascii="Times New Roman" w:hAnsi="Times New Roman" w:cs="Times New Roman"/>
          <w:color w:val="000000"/>
          <w:sz w:val="24"/>
          <w:szCs w:val="24"/>
        </w:rPr>
        <w:t xml:space="preserve"> prisutnu u količini preporučenoj za dnevnu upotrebu,</w:t>
      </w:r>
    </w:p>
    <w:p w:rsidR="00B07849" w:rsidRPr="00B07849" w:rsidRDefault="00145758" w:rsidP="00B0784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49">
        <w:rPr>
          <w:rFonts w:ascii="Times New Roman" w:hAnsi="Times New Roman" w:cs="Times New Roman"/>
          <w:color w:val="000000"/>
          <w:sz w:val="24"/>
          <w:szCs w:val="24"/>
        </w:rPr>
        <w:t>izjava kojom se ukazuje na važnost uravnotežene i raznovrsne prehrane i zdravog načina života,</w:t>
      </w:r>
    </w:p>
    <w:p w:rsidR="00B07849" w:rsidRPr="00B07849" w:rsidRDefault="00145758" w:rsidP="00B0784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49">
        <w:rPr>
          <w:rFonts w:ascii="Times New Roman" w:hAnsi="Times New Roman" w:cs="Times New Roman"/>
          <w:color w:val="000000"/>
          <w:sz w:val="24"/>
          <w:szCs w:val="24"/>
        </w:rPr>
        <w:t>količina hrane i način njezine konzumacije koji su potrebni za dobivanje korisnog učinka kakav se tvrdi da ta hrana ima,</w:t>
      </w:r>
    </w:p>
    <w:p w:rsidR="00B07849" w:rsidRPr="00B07849" w:rsidRDefault="00145758" w:rsidP="00B0784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49">
        <w:rPr>
          <w:rFonts w:ascii="Times New Roman" w:hAnsi="Times New Roman" w:cs="Times New Roman"/>
          <w:color w:val="000000"/>
          <w:sz w:val="24"/>
          <w:szCs w:val="24"/>
        </w:rPr>
        <w:t>tamo gdje je to primjenjivo, izjava za osobe koje bi trebale izbjegavati tu hranu,</w:t>
      </w:r>
    </w:p>
    <w:p w:rsidR="00145758" w:rsidRPr="00B07849" w:rsidRDefault="00145758" w:rsidP="00B0784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49">
        <w:rPr>
          <w:rFonts w:ascii="Times New Roman" w:hAnsi="Times New Roman" w:cs="Times New Roman"/>
          <w:color w:val="000000"/>
          <w:sz w:val="24"/>
          <w:szCs w:val="24"/>
        </w:rPr>
        <w:t>odgovarajuće upozorenje za proizvode za koje postoji vjerojatnost da predstavljaju opasnost za zdravlje u slučaju pretjerane konzumacije</w:t>
      </w:r>
    </w:p>
    <w:p w:rsidR="00145758" w:rsidRDefault="00D82B05" w:rsidP="00D82B05">
      <w:pPr>
        <w:pStyle w:val="t-9-8"/>
        <w:jc w:val="both"/>
        <w:rPr>
          <w:color w:val="000000"/>
        </w:rPr>
      </w:pPr>
      <w:r>
        <w:rPr>
          <w:color w:val="000000"/>
        </w:rPr>
        <w:t>U</w:t>
      </w:r>
      <w:r w:rsidR="00314BA3" w:rsidRPr="00702C51">
        <w:rPr>
          <w:color w:val="000000"/>
        </w:rPr>
        <w:t>koli</w:t>
      </w:r>
      <w:r w:rsidR="00B07849">
        <w:rPr>
          <w:color w:val="000000"/>
        </w:rPr>
        <w:t>ko se navodi tvrdnja o smanjenju rizika od bolesti</w:t>
      </w:r>
      <w:r w:rsidR="00314BA3" w:rsidRPr="00702C51">
        <w:rPr>
          <w:color w:val="000000"/>
        </w:rPr>
        <w:t xml:space="preserve"> pri označavanju, reklamiranju i prezentiranju hrane mora se navesti izjava koja navodi da bolest na koju se tvrdnja odnosi ima višestruke faktore rizika te da mijenjanje jednog od tih faktora rizika može, ali i ne mora imati koristan učinak.</w:t>
      </w:r>
    </w:p>
    <w:p w:rsidR="00C1050B" w:rsidRDefault="00C1050B" w:rsidP="00D82B05">
      <w:pPr>
        <w:pStyle w:val="t-9-8"/>
        <w:jc w:val="both"/>
        <w:rPr>
          <w:color w:val="000000"/>
        </w:rPr>
      </w:pPr>
      <w:r>
        <w:rPr>
          <w:color w:val="000000"/>
        </w:rPr>
        <w:t>Korisni linkovi:</w:t>
      </w:r>
    </w:p>
    <w:p w:rsidR="00C1050B" w:rsidRDefault="00C1050B" w:rsidP="00D82B0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DG SANTE – </w:t>
      </w:r>
    </w:p>
    <w:p w:rsidR="00C1050B" w:rsidRDefault="005C21AD" w:rsidP="00D82B05">
      <w:pPr>
        <w:pStyle w:val="t-9-8"/>
        <w:jc w:val="both"/>
        <w:rPr>
          <w:color w:val="000000"/>
        </w:rPr>
      </w:pPr>
      <w:hyperlink r:id="rId13" w:history="1">
        <w:r w:rsidR="00C1050B" w:rsidRPr="00F02001">
          <w:rPr>
            <w:rStyle w:val="Hiperveza"/>
          </w:rPr>
          <w:t>https://ec.europa.eu/food/safety/labelling_nutrition/claims_en</w:t>
        </w:r>
      </w:hyperlink>
      <w:r w:rsidR="00C1050B">
        <w:rPr>
          <w:color w:val="000000"/>
        </w:rPr>
        <w:t xml:space="preserve"> </w:t>
      </w:r>
    </w:p>
    <w:p w:rsidR="00C1050B" w:rsidRDefault="00C1050B" w:rsidP="00D82B0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EU registar odobrenih i odbijenih  tvrdnji- </w:t>
      </w:r>
    </w:p>
    <w:p w:rsidR="00C1050B" w:rsidRDefault="00C1050B" w:rsidP="00D82B0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 </w:t>
      </w:r>
      <w:hyperlink r:id="rId14" w:history="1">
        <w:r w:rsidRPr="00F02001">
          <w:rPr>
            <w:rStyle w:val="Hiperveza"/>
          </w:rPr>
          <w:t>http://ec.europa.eu/food/safety/labelling_nutrition/claims/register/public/?event=register.home</w:t>
        </w:r>
      </w:hyperlink>
      <w:r>
        <w:rPr>
          <w:color w:val="000000"/>
        </w:rPr>
        <w:t xml:space="preserve"> </w:t>
      </w:r>
    </w:p>
    <w:p w:rsidR="008261BD" w:rsidRDefault="008261BD" w:rsidP="00D82B05">
      <w:pPr>
        <w:pStyle w:val="t-9-8"/>
        <w:jc w:val="both"/>
        <w:rPr>
          <w:color w:val="000000"/>
        </w:rPr>
      </w:pPr>
    </w:p>
    <w:p w:rsidR="008261BD" w:rsidRDefault="008261BD" w:rsidP="00D82B05">
      <w:pPr>
        <w:pStyle w:val="t-9-8"/>
        <w:jc w:val="both"/>
        <w:rPr>
          <w:color w:val="000000"/>
        </w:rPr>
      </w:pPr>
      <w:r>
        <w:rPr>
          <w:color w:val="000000"/>
        </w:rPr>
        <w:t>EFSA</w:t>
      </w:r>
    </w:p>
    <w:p w:rsidR="008261BD" w:rsidRDefault="005C21AD" w:rsidP="00D82B05">
      <w:pPr>
        <w:pStyle w:val="t-9-8"/>
        <w:jc w:val="both"/>
        <w:rPr>
          <w:color w:val="000000"/>
        </w:rPr>
      </w:pPr>
      <w:hyperlink r:id="rId15" w:history="1">
        <w:r w:rsidR="008261BD" w:rsidRPr="00F02001">
          <w:rPr>
            <w:rStyle w:val="Hiperveza"/>
          </w:rPr>
          <w:t>https://www.efsa.europa.eu/en/topics/topic/article13</w:t>
        </w:r>
      </w:hyperlink>
      <w:r w:rsidR="008261BD">
        <w:rPr>
          <w:color w:val="000000"/>
        </w:rPr>
        <w:t xml:space="preserve"> </w:t>
      </w:r>
    </w:p>
    <w:sectPr w:rsidR="0082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E39ED"/>
    <w:multiLevelType w:val="hybridMultilevel"/>
    <w:tmpl w:val="CCCC4708"/>
    <w:lvl w:ilvl="0" w:tplc="063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35A02"/>
    <w:multiLevelType w:val="hybridMultilevel"/>
    <w:tmpl w:val="AC62DE3A"/>
    <w:lvl w:ilvl="0" w:tplc="6524B4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1AC"/>
    <w:multiLevelType w:val="hybridMultilevel"/>
    <w:tmpl w:val="F17A85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0A0"/>
    <w:multiLevelType w:val="hybridMultilevel"/>
    <w:tmpl w:val="E806C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2F0"/>
    <w:multiLevelType w:val="hybridMultilevel"/>
    <w:tmpl w:val="91EC8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87564"/>
    <w:multiLevelType w:val="hybridMultilevel"/>
    <w:tmpl w:val="91EC8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7A92"/>
    <w:multiLevelType w:val="hybridMultilevel"/>
    <w:tmpl w:val="91EC8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36"/>
    <w:rsid w:val="00137763"/>
    <w:rsid w:val="00145758"/>
    <w:rsid w:val="001F15D1"/>
    <w:rsid w:val="0030484E"/>
    <w:rsid w:val="00314BA3"/>
    <w:rsid w:val="00351184"/>
    <w:rsid w:val="004969BA"/>
    <w:rsid w:val="004D14E8"/>
    <w:rsid w:val="0050163F"/>
    <w:rsid w:val="005C21AD"/>
    <w:rsid w:val="006939DE"/>
    <w:rsid w:val="00702C51"/>
    <w:rsid w:val="00711F5D"/>
    <w:rsid w:val="00767F13"/>
    <w:rsid w:val="007B56E4"/>
    <w:rsid w:val="008261BD"/>
    <w:rsid w:val="00902AD3"/>
    <w:rsid w:val="00977A41"/>
    <w:rsid w:val="00A118CE"/>
    <w:rsid w:val="00AC5363"/>
    <w:rsid w:val="00AD462F"/>
    <w:rsid w:val="00B07849"/>
    <w:rsid w:val="00B15487"/>
    <w:rsid w:val="00B52F84"/>
    <w:rsid w:val="00BE4F36"/>
    <w:rsid w:val="00C1050B"/>
    <w:rsid w:val="00CC1AD0"/>
    <w:rsid w:val="00CD119C"/>
    <w:rsid w:val="00D82B05"/>
    <w:rsid w:val="00F36646"/>
    <w:rsid w:val="00F701FA"/>
    <w:rsid w:val="00F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9FEA7-5A7D-4FA5-86EF-BE5CDFF2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BE4F36"/>
    <w:rPr>
      <w:i/>
      <w:iCs/>
    </w:rPr>
  </w:style>
  <w:style w:type="paragraph" w:styleId="Odlomakpopisa">
    <w:name w:val="List Paragraph"/>
    <w:basedOn w:val="Normal"/>
    <w:uiPriority w:val="34"/>
    <w:qFormat/>
    <w:rsid w:val="00F36646"/>
    <w:pPr>
      <w:ind w:left="720"/>
      <w:contextualSpacing/>
    </w:pPr>
  </w:style>
  <w:style w:type="paragraph" w:customStyle="1" w:styleId="t-9-8">
    <w:name w:val="t-9-8"/>
    <w:basedOn w:val="Normal"/>
    <w:rsid w:val="0014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4575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3F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AD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AD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D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D462F"/>
    <w:rPr>
      <w:color w:val="auto"/>
    </w:rPr>
  </w:style>
  <w:style w:type="character" w:styleId="SlijeenaHiperveza">
    <w:name w:val="FollowedHyperlink"/>
    <w:basedOn w:val="Zadanifontodlomka"/>
    <w:uiPriority w:val="99"/>
    <w:semiHidden/>
    <w:unhideWhenUsed/>
    <w:rsid w:val="00CD1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1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4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12_114_2207.html" TargetMode="External"/><Relationship Id="rId13" Type="http://schemas.openxmlformats.org/officeDocument/2006/relationships/hyperlink" Target="https://ec.europa.eu/food/safety/labelling_nutrition/claims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HR/TXT/PDF/?uri=CELEX:02012R0432-20170822&amp;qid=1516698639851&amp;from=HR" TargetMode="External"/><Relationship Id="rId12" Type="http://schemas.openxmlformats.org/officeDocument/2006/relationships/hyperlink" Target="https://narodne-novine.nn.hr/clanci/sluzbeni/2016_06_56_144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HR/TXT/PDF/?uri=CELEX:02011R1169-20140219&amp;qid=1516698590246&amp;from=HR" TargetMode="External"/><Relationship Id="rId11" Type="http://schemas.openxmlformats.org/officeDocument/2006/relationships/hyperlink" Target="https://narodne-novine.nn.hr/clanci/sluzbeni/2014_02_14_276.html" TargetMode="External"/><Relationship Id="rId5" Type="http://schemas.openxmlformats.org/officeDocument/2006/relationships/hyperlink" Target="http://eur-lex.europa.eu/legal-content/HR/TXT/PDF/?uri=CELEX:02006R1924-20141213&amp;qid=1516698539778&amp;from=HR" TargetMode="External"/><Relationship Id="rId15" Type="http://schemas.openxmlformats.org/officeDocument/2006/relationships/hyperlink" Target="https://www.efsa.europa.eu/en/topics/topic/article13" TargetMode="External"/><Relationship Id="rId10" Type="http://schemas.openxmlformats.org/officeDocument/2006/relationships/hyperlink" Target="https://narodne-novine.nn.hr/clanci/sluzbeni/2013_05_56_11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3_04_39_722.html" TargetMode="External"/><Relationship Id="rId14" Type="http://schemas.openxmlformats.org/officeDocument/2006/relationships/hyperlink" Target="http://ec.europa.eu/food/safety/labelling_nutrition/claims/register/public/?event=register.hom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Pašalić</dc:creator>
  <cp:lastModifiedBy>Jakšić Stela</cp:lastModifiedBy>
  <cp:revision>1</cp:revision>
  <cp:lastPrinted>2018-01-23T07:53:00Z</cp:lastPrinted>
  <dcterms:created xsi:type="dcterms:W3CDTF">2019-12-11T07:37:00Z</dcterms:created>
  <dcterms:modified xsi:type="dcterms:W3CDTF">2019-12-11T07:37:00Z</dcterms:modified>
</cp:coreProperties>
</file>